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C" w:rsidRDefault="00F40EAC" w:rsidP="00F40EAC">
      <w:pPr>
        <w:pStyle w:val="3"/>
        <w:jc w:val="center"/>
        <w:rPr>
          <w:b/>
        </w:rPr>
      </w:pPr>
      <w:r>
        <w:rPr>
          <w:b/>
        </w:rPr>
        <w:t>СОВЕТ СЕЛЬСКОГО ПОСЕЛЕНИЯ НИКОЛАЕВСКИЙ СЕЛЬСОВЕТ МУНИЦИПАЛЬНОГО РАЙОНА КАРМАСКАЛИНСКИЙ РАЙОН РЕСПУБЛИКИ БАШКОРТОСТАН</w:t>
      </w:r>
    </w:p>
    <w:p w:rsidR="00F40EAC" w:rsidRDefault="00F40EAC" w:rsidP="00F40EAC">
      <w:pPr>
        <w:pStyle w:val="3"/>
        <w:jc w:val="center"/>
        <w:rPr>
          <w:b/>
        </w:rPr>
      </w:pPr>
    </w:p>
    <w:p w:rsidR="00F40EAC" w:rsidRDefault="00F40EAC" w:rsidP="00F40EAC">
      <w:pPr>
        <w:pStyle w:val="3"/>
        <w:jc w:val="center"/>
        <w:rPr>
          <w:b/>
        </w:rPr>
      </w:pPr>
      <w:r>
        <w:rPr>
          <w:b/>
        </w:rPr>
        <w:t>РЕШЕНИЕ</w:t>
      </w:r>
    </w:p>
    <w:p w:rsidR="00F40EAC" w:rsidRDefault="00F40EAC" w:rsidP="00F40EAC">
      <w:pPr>
        <w:shd w:val="clear" w:color="auto" w:fill="FFFFFF"/>
        <w:jc w:val="center"/>
        <w:rPr>
          <w:b/>
          <w:bCs/>
          <w:color w:val="000000"/>
        </w:rPr>
      </w:pPr>
    </w:p>
    <w:p w:rsidR="00F40EAC" w:rsidRDefault="00F40EAC" w:rsidP="00F40EAC">
      <w:pPr>
        <w:pStyle w:val="3"/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>07</w:t>
      </w:r>
      <w:r>
        <w:rPr>
          <w:b/>
        </w:rPr>
        <w:t xml:space="preserve"> </w:t>
      </w:r>
      <w:r>
        <w:rPr>
          <w:b/>
        </w:rPr>
        <w:t>октября</w:t>
      </w:r>
      <w:r>
        <w:rPr>
          <w:b/>
        </w:rPr>
        <w:t xml:space="preserve"> 2024 года  №1</w:t>
      </w:r>
      <w:r>
        <w:rPr>
          <w:b/>
        </w:rPr>
        <w:t>4</w:t>
      </w:r>
      <w:r>
        <w:rPr>
          <w:b/>
        </w:rPr>
        <w:t>-1</w:t>
      </w:r>
    </w:p>
    <w:p w:rsidR="00F40EAC" w:rsidRDefault="00F40EAC" w:rsidP="00F40EAC">
      <w:pPr>
        <w:shd w:val="clear" w:color="auto" w:fill="FFFFFF"/>
        <w:jc w:val="center"/>
        <w:rPr>
          <w:b/>
          <w:bCs/>
          <w:color w:val="000000"/>
        </w:rPr>
      </w:pPr>
    </w:p>
    <w:p w:rsidR="00C45DA1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477DFE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77DFE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477DFE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77DFE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477DFE">
        <w:rPr>
          <w:rFonts w:ascii="TimesNewRomanPSMT" w:hAnsi="TimesNewRomanPSMT" w:cs="TimesNewRomanPSMT"/>
          <w:b/>
          <w:sz w:val="28"/>
          <w:szCs w:val="28"/>
        </w:rPr>
        <w:t>Николаевский</w:t>
      </w:r>
      <w:r w:rsidR="0071186A" w:rsidRPr="00477DFE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477DFE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77DFE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71186A" w:rsidRPr="00477DFE">
        <w:rPr>
          <w:rFonts w:ascii="TimesNewRomanPSMT" w:hAnsi="TimesNewRomanPSMT" w:cs="TimesNewRomanPSMT"/>
          <w:b/>
          <w:sz w:val="28"/>
          <w:szCs w:val="28"/>
        </w:rPr>
        <w:t>Кармаскалинский</w:t>
      </w:r>
      <w:r w:rsidRPr="00477DFE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Pr="00477DFE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477DFE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477DFE">
        <w:rPr>
          <w:rFonts w:ascii="TimesNewRomanPSMT" w:hAnsi="TimesNewRomanPSMT" w:cs="TimesNewRomanPSMT"/>
          <w:sz w:val="28"/>
          <w:szCs w:val="28"/>
        </w:rPr>
        <w:t>Николаевский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477DFE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477DFE">
        <w:rPr>
          <w:rFonts w:ascii="TimesNewRomanPSMT" w:hAnsi="TimesNewRomanPSMT" w:cs="TimesNewRomanPSMT"/>
          <w:sz w:val="28"/>
          <w:szCs w:val="28"/>
        </w:rPr>
        <w:t>Николаевский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lastRenderedPageBreak/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1D588B" w:rsidRDefault="001D588B" w:rsidP="001D588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7DFE" w:rsidRDefault="00477DFE" w:rsidP="001D588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D588B" w:rsidRDefault="001D588B" w:rsidP="001D588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D588B" w:rsidRDefault="00477DFE" w:rsidP="001D588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Николаевский</w:t>
      </w:r>
      <w:r w:rsidR="001D588B">
        <w:rPr>
          <w:rFonts w:ascii="Times New Roman" w:hAnsi="Times New Roman"/>
          <w:sz w:val="28"/>
          <w:szCs w:val="28"/>
        </w:rPr>
        <w:t xml:space="preserve"> сельсовет</w:t>
      </w:r>
    </w:p>
    <w:p w:rsidR="001D588B" w:rsidRDefault="001D588B" w:rsidP="001D588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D588B" w:rsidRDefault="001D588B" w:rsidP="001D588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1D588B" w:rsidRPr="006C197B" w:rsidRDefault="001D588B" w:rsidP="001D588B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197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477DFE">
        <w:rPr>
          <w:rFonts w:ascii="Times New Roman" w:hAnsi="Times New Roman"/>
          <w:sz w:val="28"/>
          <w:szCs w:val="28"/>
        </w:rPr>
        <w:t>Р.Р.Култыгигна</w:t>
      </w:r>
      <w:proofErr w:type="spellEnd"/>
    </w:p>
    <w:p w:rsidR="001D588B" w:rsidRDefault="001D588B" w:rsidP="001D588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7DFE" w:rsidRPr="00D244A9" w:rsidRDefault="00477DFE" w:rsidP="001D588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477DFE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47" w:rsidRDefault="00225747" w:rsidP="00D244A9">
      <w:pPr>
        <w:spacing w:after="0" w:line="240" w:lineRule="auto"/>
      </w:pPr>
      <w:r>
        <w:separator/>
      </w:r>
    </w:p>
  </w:endnote>
  <w:endnote w:type="continuationSeparator" w:id="0">
    <w:p w:rsidR="00225747" w:rsidRDefault="00225747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47" w:rsidRDefault="00225747" w:rsidP="00D244A9">
      <w:pPr>
        <w:spacing w:after="0" w:line="240" w:lineRule="auto"/>
      </w:pPr>
      <w:r>
        <w:separator/>
      </w:r>
    </w:p>
  </w:footnote>
  <w:footnote w:type="continuationSeparator" w:id="0">
    <w:p w:rsidR="00225747" w:rsidRDefault="00225747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F40EAC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A2F20"/>
    <w:rsid w:val="001B3F3C"/>
    <w:rsid w:val="001D3D93"/>
    <w:rsid w:val="001D4103"/>
    <w:rsid w:val="001D588B"/>
    <w:rsid w:val="001D7C19"/>
    <w:rsid w:val="001E20C0"/>
    <w:rsid w:val="00225747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77DFE"/>
    <w:rsid w:val="00494CA1"/>
    <w:rsid w:val="004F33CA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68B9"/>
    <w:rsid w:val="007C20A8"/>
    <w:rsid w:val="007D7AFA"/>
    <w:rsid w:val="007F1D96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40EAC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3">
    <w:name w:val="Body Text Indent 3"/>
    <w:basedOn w:val="a"/>
    <w:link w:val="30"/>
    <w:semiHidden/>
    <w:unhideWhenUsed/>
    <w:rsid w:val="00F40EAC"/>
    <w:pPr>
      <w:shd w:val="clear" w:color="auto" w:fill="FFFFFF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40EA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styleId="3">
    <w:name w:val="Body Text Indent 3"/>
    <w:basedOn w:val="a"/>
    <w:link w:val="30"/>
    <w:semiHidden/>
    <w:unhideWhenUsed/>
    <w:rsid w:val="00F40EAC"/>
    <w:pPr>
      <w:shd w:val="clear" w:color="auto" w:fill="FFFFFF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40EA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926D-1DDD-49C4-9F84-9CD3A9D4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nikolskarm</cp:lastModifiedBy>
  <cp:revision>50</cp:revision>
  <cp:lastPrinted>2024-10-07T04:47:00Z</cp:lastPrinted>
  <dcterms:created xsi:type="dcterms:W3CDTF">2024-03-06T06:40:00Z</dcterms:created>
  <dcterms:modified xsi:type="dcterms:W3CDTF">2024-12-18T11:08:00Z</dcterms:modified>
</cp:coreProperties>
</file>