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 июля 2017г. №23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и опубликовании Порядка общественного обсуждения проекта муниципальной программы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2018-2022  годы»,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</w:t>
      </w:r>
      <w:proofErr w:type="gramEnd"/>
      <w:r w:rsidRPr="0067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ЯЕТ: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общественного обсуждения проекта муниципальной программы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 (далее - Программа) согласно приложению № 1 к настоящему постановлению.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приложению № 2 к настоящему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постановлению.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 согласно приложению № 3 к настоящему постановлению.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и утвердить состав общественной комиссии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(далее - Комиссия) Приложение №4.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прилагаемое Положение о Комиссии согласно приложению № 5 к настоящему постановлению. </w:t>
      </w:r>
    </w:p>
    <w:p w:rsidR="006750EE" w:rsidRPr="006750EE" w:rsidRDefault="006750EE" w:rsidP="00675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интернет (</w:t>
      </w:r>
      <w:r w:rsidRPr="006750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http://nikolaevosp.ru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                                                                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Р.Р.Култыгина</w:t>
      </w:r>
      <w:proofErr w:type="spellEnd"/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750EE" w:rsidRPr="006750EE" w:rsidRDefault="006750EE" w:rsidP="006750E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750EE" w:rsidRPr="006750EE" w:rsidRDefault="006750EE" w:rsidP="006750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750EE" w:rsidRPr="006750EE" w:rsidRDefault="006750EE" w:rsidP="006750E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06.07.2017г. №  23</w:t>
      </w:r>
    </w:p>
    <w:bookmarkEnd w:id="0"/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проекта муниципальной программы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 годы»</w:t>
      </w: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 (далее - Программа).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Общественные обсуждения проекта Программы проводятся в целях: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информирования граждан, организаций и общественных объединений на территории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разработанном проекте Программы;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и учета мнения граждан, организаций, объединений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разработанном проекте Программы;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гласности и соблюдения интересов граждан при принятии Администрацией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решений по вопросам благоустройства территории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общественные территории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Программу.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общественных территорий муниципального образования с учетом предложений, принятых по результатам общественного обсуждения на официальном сайте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6750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http://nikolaevosp.ru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сайт). </w:t>
      </w:r>
      <w:proofErr w:type="gram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Общественное обсуждение проекта Программы организуется и проводится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общественной комиссий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муниципальной программы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общественных обсуждениях участвуют граждане, проживающие на территории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Общественное обсуждение проекта Программы осуществляется в форме открытого размещения проекта Программы на официальном сайте.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Проект Программы размещается на официальном сайте со сроком обсуждения не менее 30 дней со дня размещения.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размещении проекта Программы публикуется следующая информация: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Извещение о проведении общественного обсуждения проекта Программы по форме согласно приложению № 1 к настоящему Порядку.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Срок проведения общественного обсуждения составляет не менее 30 дней со дня размещения проекта Программы на официальном сайте. </w:t>
      </w:r>
    </w:p>
    <w:p w:rsidR="006750EE" w:rsidRPr="006750EE" w:rsidRDefault="006750EE" w:rsidP="00675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Электронный адрес ответственного исполнителя </w:t>
      </w:r>
      <w:hyperlink r:id="rId6" w:history="1">
        <w:r w:rsidRPr="006750E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nikolssud</w:t>
        </w:r>
        <w:r w:rsidRPr="00675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750E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675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50E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 адресу: РБ,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онстантиновка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67а.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направления замечаний и предложений к проекту Программы.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Замечания или предложения к проекту Программы, направленные в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форме, должны быть оформлены в форматах ".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"/".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"/".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'/".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"/".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"/".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'/".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Предметом общественного обсуждения является: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объектов благоустройства дворовых территорий, а также объектов наиболее посещаемых общественных территорий муниципального образования;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 покрытия с учетом функционального зонирования дворовой территории, общественной территории муниципального образования;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 озеленения, освещения;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дизайн-проект дворовой территории, общественной территории муниципального образования.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 истечении указанного срока с учетом общественного обсуждения проект муниципальной программы выносится на итоговое общественное обсуждение - публичные слушания, которые организуются и проводятся в соответствии с Положением о порядке организации и проведения публичных слушаний на территории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Публичные слушания по обсуждению проекта муниципальной программы назначаются на основании постановления Главы сельского поселения не позднее 14 дней до даты проведения публичных слушаний.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Общественная комиссия размещает на официальном сайте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2018-2022  году. 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. Итоги общественного обсуждения проекта Программы формируются в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Общественный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0EE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        </w:t>
      </w:r>
      <w:proofErr w:type="spellStart"/>
      <w:r w:rsidRPr="006750EE">
        <w:rPr>
          <w:rFonts w:ascii="Times New Roman" w:eastAsia="Calibri" w:hAnsi="Times New Roman" w:cs="Times New Roman"/>
          <w:bCs/>
          <w:sz w:val="28"/>
          <w:szCs w:val="28"/>
        </w:rPr>
        <w:t>А.Е.Иванова</w:t>
      </w:r>
      <w:proofErr w:type="spell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0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обсуждения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муниципальной программы «Формирование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на 2018-2022  годы»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 проекта Программы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________________________ предлагает всем гражданам, заинтересованным лицам, учреждениям, организациям, предприятиям, общественным объединениям, предпринимателям принять участие в обсуждении проекта Программы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проектом документа можно на сайте </w:t>
      </w:r>
      <w:r w:rsidRPr="006750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http://nikolaevosp.ru.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проводится с ___________________________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</w:t>
      </w:r>
      <w:r w:rsidRPr="006750E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Pr="006750E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nikolssud</w:t>
        </w:r>
        <w:r w:rsidRPr="00675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750E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675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50E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EE">
        <w:rPr>
          <w:rFonts w:ascii="Times New Roman" w:eastAsia="Times New Roman" w:hAnsi="Times New Roman" w:cs="Times New Roman"/>
          <w:bCs/>
          <w:color w:val="052635"/>
          <w:sz w:val="28"/>
          <w:szCs w:val="28"/>
          <w:shd w:val="clear" w:color="auto" w:fill="FFFFFF"/>
          <w:lang w:eastAsia="ru-RU"/>
        </w:rPr>
        <w:t>и по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2-30-65.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общественного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обсуждения проекта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«Формирование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2018-2022  годы»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общественного обсуждения проекта Программы «________________ »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Константиновка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«____»__________ 2017 г.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постановления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замечаний и предложений: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ответственного исполнителя Программы.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вел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(подпись)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06.07.2017 г. №23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муниципальной программы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муниципальную программу «Формирование современной городской среды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 (далее - Программа).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Дворовая территория МКД, расположенная на территории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Уполномоченной организацией по проведению отбора является Администрация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Организатор отбора).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Отбор осуществляется общественной комиссией, образуемой Администрацией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Целью отбора является: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населения в процессы местного самоуправления;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механизмов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дворовой территории МКД.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следующим образом: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совместное определение целей и задач по развитию дворовых территорий МКД, инвентаризация проблем и потенциалов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дворовой территорий;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основных видов активностей, функциональных зон и их взаимного расположения на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дворовой территорий МКД;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по предполагаемым типам озеленения дворовой территории МКД;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рассмотрения и оценки предложений заинтересованных лиц о включении в Программу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2018-2022  годы подаются уполномоченными представителями заинтересованных лиц (далее - Участники отбора) в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Необходимыми условиями для включения в Программу являются: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собственниками помещений МКД осуществлен выбор способа управления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имеется проект благоустройства дворовой территории МКД, содержащий: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дизайн-проект размещения элементов благоустройства (малые архитектурные формы, элементы озеленения,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внутридворовые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проезды и т.д.), с обозначением элементов благоустройства (парковочных карманов, малых архитектурных форм и прочее),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согласованную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обслуживающими коммунальными организациями села Кармаскалы, на предмет возможности проведения мероприятий по благоустройству;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сметный расчет планируемых работ;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протокол общего собранием собственников помещений в МКД,  с принятыми решениями: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участии в Программе;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доле финансового участия 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подачи документов для участия в отборе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Организатор отбора готовит сообщение о проведении отбора, которое подлежит официальному опубликованию и размещению на официальном сайте, принимает заявки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Сроки приема и рассмотрения заявок указываются в сообщении о проведении отбора.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 заявке прилагаются следующие документы: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  <w:proofErr w:type="gram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устава для юридического лица;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благоустройства дворовой территории МКД. </w:t>
      </w:r>
    </w:p>
    <w:p w:rsidR="006750EE" w:rsidRPr="006750EE" w:rsidRDefault="006750EE" w:rsidP="00675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Участник отбора формирует пакет документов и направляет его в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РБ,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онстантиновка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67а, или на электронный адрес: </w:t>
      </w:r>
      <w:hyperlink r:id="rId8" w:history="1">
        <w:r w:rsidRPr="006750E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nikolssud</w:t>
        </w:r>
        <w:r w:rsidRPr="00675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750E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675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50E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Участник не допускается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отборе в случае: 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не представлены в полном объеме документы, предусмотренные документацией по отбору.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Оценка проектов осуществляется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балльной шкалой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 отклоняет заявку в случаях, если: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выполнены условия отбора, указанные в пункте 3.2 настоящего Порядка;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  <w:proofErr w:type="gram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проведения отбора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После истечения срока подачи заявок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 рабочих дней рассматривает заявки на участие в отборе на соответствие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участие, в отборе которого поступила ранее других.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Отбор признается несостоявшимся в случаях, если: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отклонены все заявки на участие в отборе;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подано ни одной заявки на участие в отборе.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 результатам заседания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ОК.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Администрацию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протокол ОК для создания проекта .</w:t>
      </w:r>
      <w:r w:rsidRPr="0067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0EE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           </w:t>
      </w:r>
      <w:proofErr w:type="spellStart"/>
      <w:r w:rsidRPr="006750EE">
        <w:rPr>
          <w:rFonts w:ascii="Times New Roman" w:eastAsia="Calibri" w:hAnsi="Times New Roman" w:cs="Times New Roman"/>
          <w:bCs/>
          <w:sz w:val="28"/>
          <w:szCs w:val="28"/>
        </w:rPr>
        <w:t>А.Е.Иванова</w:t>
      </w:r>
      <w:proofErr w:type="spell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срокам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представления, рассмотрения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proofErr w:type="gram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о включении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</w:t>
      </w:r>
      <w:proofErr w:type="gram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</w:t>
      </w:r>
      <w:proofErr w:type="gram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 Программу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Председателю Комиссии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дворовых территорий МКД для включения в Программу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Заявка для участия в отборе -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на___л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___ экз.;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Протокол общего собрания собственников о создании совета МКД -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на___л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___ экз.;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 - на ___ л. в ___экз.;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Протокол общего собрания собственников содержащий принятые решения по вопроса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___л. в ___ экз. согласно  Приложению 6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участии в Программе;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аккумулирования и расходования сре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благоустройства дворовой территории; а также на участие в контроле за выполнением работ по благоустройству дворовой территории, в том числе промежуточном, и их приемке;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 утверждении плана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топосъёмки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сметный расчет планируемых работ.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Акт осмотра благоустройства дворовой территории на ___л. в ___экз.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благоустройства дворовой территории МКД на ___л. в ___</w:t>
      </w:r>
      <w:proofErr w:type="spellStart"/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МП (подпись)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срокам представления,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о включении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дворовой территории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 Программу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6750EE" w:rsidRPr="006750EE" w:rsidTr="00402035">
        <w:trPr>
          <w:trHeight w:val="2096"/>
        </w:trPr>
        <w:tc>
          <w:tcPr>
            <w:tcW w:w="5534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Главе сельского поселения</w:t>
            </w:r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 сельсовет</w:t>
            </w:r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 </w:t>
            </w:r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Р.Р.Култыгиной</w:t>
            </w:r>
            <w:proofErr w:type="spellEnd"/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старшего по дому_____________________</w:t>
            </w:r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_____________________________________-</w:t>
            </w:r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Просим включить благоустройство придомовой территории дома _____ по </w:t>
      </w:r>
      <w:proofErr w:type="spellStart"/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____________________д. Константиновка,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Кармаскалинского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Республики Башкортостан в программу «Формирование современной городской среды» на 2017 год: ____________________________(указываются виды работ: ремонт дворовых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Схему и объемы работ  прилагаем.</w:t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срокам представления,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о включении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дворовой территории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 Программу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инвентаризации дворовой территории многоквартирного дома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составления:______________________________________________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образования_______________________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пункт_______________________________________________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многоквартирных домов, образующих дворовую территорию _______________________________________________________________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дворовой территории (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.)______________________________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</w:t>
      </w:r>
    </w:p>
    <w:p w:rsidR="006750EE" w:rsidRPr="006750EE" w:rsidRDefault="006750EE" w:rsidP="006750E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 «Строения» </w:t>
      </w:r>
      <w:r w:rsidRPr="00675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49BBB5" wp14:editId="27B2C48E">
                <wp:extent cx="103505" cy="222885"/>
                <wp:effectExtent l="0" t="0" r="0" b="0"/>
                <wp:docPr id="2" name="Прямоугольник 2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201"/>
        <w:gridCol w:w="1816"/>
        <w:gridCol w:w="1843"/>
        <w:gridCol w:w="1842"/>
        <w:gridCol w:w="2127"/>
      </w:tblGrid>
      <w:tr w:rsidR="006750EE" w:rsidRPr="006750EE" w:rsidTr="00402035">
        <w:tc>
          <w:tcPr>
            <w:tcW w:w="777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N</w:t>
            </w:r>
            <w:r w:rsidRPr="006750EE">
              <w:rPr>
                <w:sz w:val="24"/>
                <w:szCs w:val="24"/>
              </w:rPr>
              <w:br/>
            </w:r>
            <w:proofErr w:type="gramStart"/>
            <w:r w:rsidRPr="006750EE">
              <w:rPr>
                <w:sz w:val="24"/>
                <w:szCs w:val="24"/>
              </w:rPr>
              <w:t>п</w:t>
            </w:r>
            <w:proofErr w:type="gramEnd"/>
            <w:r w:rsidRPr="006750EE">
              <w:rPr>
                <w:sz w:val="24"/>
                <w:szCs w:val="24"/>
              </w:rPr>
              <w:t>/п</w:t>
            </w:r>
          </w:p>
        </w:tc>
        <w:tc>
          <w:tcPr>
            <w:tcW w:w="1201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Адрес</w:t>
            </w:r>
          </w:p>
        </w:tc>
        <w:tc>
          <w:tcPr>
            <w:tcW w:w="1816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Подкласс</w:t>
            </w:r>
          </w:p>
        </w:tc>
        <w:tc>
          <w:tcPr>
            <w:tcW w:w="1843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Тип</w:t>
            </w:r>
          </w:p>
        </w:tc>
        <w:tc>
          <w:tcPr>
            <w:tcW w:w="1842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Площадь</w:t>
            </w:r>
            <w:r w:rsidRPr="006750EE">
              <w:rPr>
                <w:sz w:val="24"/>
                <w:szCs w:val="24"/>
              </w:rPr>
              <w:br/>
              <w:t>застройки</w:t>
            </w:r>
            <w:r w:rsidRPr="006750EE">
              <w:rPr>
                <w:sz w:val="24"/>
                <w:szCs w:val="24"/>
              </w:rPr>
              <w:br/>
              <w:t>(</w:t>
            </w:r>
            <w:proofErr w:type="spellStart"/>
            <w:r w:rsidRPr="006750EE">
              <w:rPr>
                <w:sz w:val="24"/>
                <w:szCs w:val="24"/>
              </w:rPr>
              <w:t>кв</w:t>
            </w:r>
            <w:proofErr w:type="gramStart"/>
            <w:r w:rsidRPr="006750E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750EE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777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6</w:t>
            </w:r>
          </w:p>
        </w:tc>
      </w:tr>
      <w:tr w:rsidR="006750EE" w:rsidRPr="006750EE" w:rsidTr="00402035">
        <w:tc>
          <w:tcPr>
            <w:tcW w:w="777" w:type="dxa"/>
          </w:tcPr>
          <w:p w:rsidR="006750EE" w:rsidRPr="006750EE" w:rsidRDefault="006750EE" w:rsidP="006750EE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750EE" w:rsidRPr="006750EE" w:rsidRDefault="006750EE" w:rsidP="006750EE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6750EE" w:rsidRPr="006750EE" w:rsidRDefault="006750EE" w:rsidP="006750EE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50EE" w:rsidRPr="006750EE" w:rsidRDefault="006750EE" w:rsidP="006750EE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50EE" w:rsidRPr="006750EE" w:rsidRDefault="006750EE" w:rsidP="006750EE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750EE" w:rsidRPr="006750EE" w:rsidRDefault="006750EE" w:rsidP="006750EE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6750EE" w:rsidRPr="006750EE" w:rsidRDefault="006750EE" w:rsidP="006750E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 «Элементы озеленения»</w:t>
      </w:r>
      <w:r w:rsidRPr="00675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5139AA" wp14:editId="551E1B41">
                <wp:extent cx="103505" cy="222885"/>
                <wp:effectExtent l="0" t="0" r="0" b="0"/>
                <wp:docPr id="1" name="Прямоугольник 1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6750EE" w:rsidRPr="006750EE" w:rsidTr="00402035">
        <w:tc>
          <w:tcPr>
            <w:tcW w:w="540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N</w:t>
            </w:r>
            <w:r w:rsidRPr="006750EE">
              <w:rPr>
                <w:sz w:val="24"/>
                <w:szCs w:val="24"/>
              </w:rPr>
              <w:br/>
            </w:r>
            <w:proofErr w:type="gramStart"/>
            <w:r w:rsidRPr="006750EE">
              <w:rPr>
                <w:sz w:val="24"/>
                <w:szCs w:val="24"/>
              </w:rPr>
              <w:t>п</w:t>
            </w:r>
            <w:proofErr w:type="gramEnd"/>
            <w:r w:rsidRPr="006750EE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946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Подкласс</w:t>
            </w:r>
          </w:p>
        </w:tc>
        <w:tc>
          <w:tcPr>
            <w:tcW w:w="1947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 xml:space="preserve">Площадь, </w:t>
            </w:r>
            <w:proofErr w:type="spellStart"/>
            <w:r w:rsidRPr="006750EE">
              <w:rPr>
                <w:sz w:val="24"/>
                <w:szCs w:val="24"/>
              </w:rPr>
              <w:t>кв.м</w:t>
            </w:r>
            <w:proofErr w:type="spellEnd"/>
            <w:r w:rsidRPr="006750EE">
              <w:rPr>
                <w:sz w:val="24"/>
                <w:szCs w:val="24"/>
              </w:rPr>
              <w:t xml:space="preserve">. Высота, </w:t>
            </w:r>
            <w:proofErr w:type="gramStart"/>
            <w:r w:rsidRPr="006750EE">
              <w:rPr>
                <w:sz w:val="24"/>
                <w:szCs w:val="24"/>
              </w:rPr>
              <w:t>м</w:t>
            </w:r>
            <w:proofErr w:type="gramEnd"/>
            <w:r w:rsidRPr="006750EE">
              <w:rPr>
                <w:sz w:val="24"/>
                <w:szCs w:val="24"/>
              </w:rPr>
              <w:t xml:space="preserve"> Протяженность, м</w:t>
            </w:r>
          </w:p>
        </w:tc>
        <w:tc>
          <w:tcPr>
            <w:tcW w:w="1947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Тип</w:t>
            </w:r>
          </w:p>
        </w:tc>
        <w:tc>
          <w:tcPr>
            <w:tcW w:w="3190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540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46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 xml:space="preserve">5 </w:t>
            </w:r>
          </w:p>
        </w:tc>
      </w:tr>
      <w:tr w:rsidR="006750EE" w:rsidRPr="006750EE" w:rsidTr="00402035">
        <w:tc>
          <w:tcPr>
            <w:tcW w:w="540" w:type="dxa"/>
          </w:tcPr>
          <w:p w:rsidR="006750EE" w:rsidRPr="006750EE" w:rsidRDefault="006750EE" w:rsidP="006750EE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6750EE" w:rsidRPr="006750EE" w:rsidRDefault="006750EE" w:rsidP="006750EE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750EE" w:rsidRPr="006750EE" w:rsidRDefault="006750EE" w:rsidP="006750EE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6750EE" w:rsidRPr="006750EE" w:rsidRDefault="006750EE" w:rsidP="006750EE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750EE" w:rsidRPr="006750EE" w:rsidRDefault="006750EE" w:rsidP="006750EE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6750EE" w:rsidRPr="006750EE" w:rsidRDefault="006750EE" w:rsidP="006750E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 «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Плоскостные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линейные»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6750EE" w:rsidRPr="006750EE" w:rsidTr="00402035">
        <w:tc>
          <w:tcPr>
            <w:tcW w:w="9570" w:type="dxa"/>
            <w:gridSpan w:val="7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3.1 Подкласс «Автопарковка»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Покрытие</w:t>
            </w:r>
          </w:p>
        </w:tc>
        <w:tc>
          <w:tcPr>
            <w:tcW w:w="1471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Наличие обозначения</w:t>
            </w:r>
          </w:p>
        </w:tc>
        <w:tc>
          <w:tcPr>
            <w:tcW w:w="1359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Габариты места парковки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7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3.2 Подкласс «Детская площадка»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Площадь</w:t>
            </w:r>
          </w:p>
        </w:tc>
        <w:tc>
          <w:tcPr>
            <w:tcW w:w="1783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Покрытие</w:t>
            </w:r>
          </w:p>
        </w:tc>
        <w:tc>
          <w:tcPr>
            <w:tcW w:w="1471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Возрастная группа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7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3.3 Подкласс «Площадка для выгула собак»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Площадь</w:t>
            </w:r>
          </w:p>
        </w:tc>
        <w:tc>
          <w:tcPr>
            <w:tcW w:w="1783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05" w:type="dxa"/>
            <w:gridSpan w:val="5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7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2.3.4 Подкласс «Спортивная площадка»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Площадь</w:t>
            </w:r>
          </w:p>
        </w:tc>
        <w:tc>
          <w:tcPr>
            <w:tcW w:w="1783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Покрытие</w:t>
            </w:r>
          </w:p>
        </w:tc>
        <w:tc>
          <w:tcPr>
            <w:tcW w:w="1471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7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3.5 Подкласс «Контейнерная площадка»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Площадь</w:t>
            </w:r>
          </w:p>
        </w:tc>
        <w:tc>
          <w:tcPr>
            <w:tcW w:w="1783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1471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7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3.6 Подкласс «Тротуар»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Ширина</w:t>
            </w:r>
          </w:p>
        </w:tc>
        <w:tc>
          <w:tcPr>
            <w:tcW w:w="3254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1782" w:type="dxa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6750EE" w:rsidRPr="006750EE" w:rsidRDefault="006750EE" w:rsidP="006750E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6750EE" w:rsidRPr="006750EE" w:rsidRDefault="006750EE" w:rsidP="006750EE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 «МАФ»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6750EE" w:rsidRPr="006750EE" w:rsidTr="00402035">
        <w:tc>
          <w:tcPr>
            <w:tcW w:w="9570" w:type="dxa"/>
            <w:gridSpan w:val="10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4.1 Подкласс «Накопитель ТКО»</w:t>
            </w:r>
          </w:p>
        </w:tc>
      </w:tr>
      <w:tr w:rsidR="006750EE" w:rsidRPr="006750EE" w:rsidTr="00402035">
        <w:tc>
          <w:tcPr>
            <w:tcW w:w="1007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Тип</w:t>
            </w:r>
          </w:p>
        </w:tc>
        <w:tc>
          <w:tcPr>
            <w:tcW w:w="207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 xml:space="preserve">Вместимость, </w:t>
            </w:r>
            <w:proofErr w:type="spellStart"/>
            <w:r w:rsidRPr="006750EE">
              <w:rPr>
                <w:sz w:val="24"/>
                <w:szCs w:val="24"/>
              </w:rPr>
              <w:t>куб.м</w:t>
            </w:r>
            <w:proofErr w:type="spellEnd"/>
            <w:r w:rsidRPr="006750EE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 покрытия</w:t>
            </w:r>
          </w:p>
        </w:tc>
        <w:tc>
          <w:tcPr>
            <w:tcW w:w="1554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1007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10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4.2 Подкласс «Оснащение детских площадок»</w:t>
            </w:r>
          </w:p>
        </w:tc>
      </w:tr>
      <w:tr w:rsidR="006750EE" w:rsidRPr="006750EE" w:rsidTr="00402035">
        <w:tc>
          <w:tcPr>
            <w:tcW w:w="1286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Тип</w:t>
            </w:r>
          </w:p>
        </w:tc>
        <w:tc>
          <w:tcPr>
            <w:tcW w:w="189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Материал опор</w:t>
            </w:r>
          </w:p>
        </w:tc>
        <w:tc>
          <w:tcPr>
            <w:tcW w:w="1778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Материал сиденья</w:t>
            </w:r>
          </w:p>
        </w:tc>
        <w:tc>
          <w:tcPr>
            <w:tcW w:w="1500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Тип подвеса</w:t>
            </w:r>
          </w:p>
        </w:tc>
        <w:tc>
          <w:tcPr>
            <w:tcW w:w="1554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 покрытия</w:t>
            </w:r>
          </w:p>
        </w:tc>
        <w:tc>
          <w:tcPr>
            <w:tcW w:w="1554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1286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10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4.3 Подкласс «Скамья»</w:t>
            </w:r>
          </w:p>
        </w:tc>
      </w:tr>
      <w:tr w:rsidR="006750EE" w:rsidRPr="006750EE" w:rsidTr="00402035">
        <w:tc>
          <w:tcPr>
            <w:tcW w:w="1286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Ширина</w:t>
            </w:r>
          </w:p>
        </w:tc>
        <w:tc>
          <w:tcPr>
            <w:tcW w:w="189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Материал</w:t>
            </w:r>
          </w:p>
        </w:tc>
        <w:tc>
          <w:tcPr>
            <w:tcW w:w="2736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Наличие спинки</w:t>
            </w:r>
          </w:p>
        </w:tc>
        <w:tc>
          <w:tcPr>
            <w:tcW w:w="2096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 покрытия</w:t>
            </w:r>
          </w:p>
        </w:tc>
        <w:tc>
          <w:tcPr>
            <w:tcW w:w="1554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1286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10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4.4 Подкласс «Стол»</w:t>
            </w:r>
          </w:p>
        </w:tc>
      </w:tr>
      <w:tr w:rsidR="006750EE" w:rsidRPr="006750EE" w:rsidTr="00402035">
        <w:tc>
          <w:tcPr>
            <w:tcW w:w="1286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Размер</w:t>
            </w:r>
          </w:p>
        </w:tc>
        <w:tc>
          <w:tcPr>
            <w:tcW w:w="189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Форма</w:t>
            </w:r>
          </w:p>
        </w:tc>
        <w:tc>
          <w:tcPr>
            <w:tcW w:w="2736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Назначение</w:t>
            </w:r>
          </w:p>
        </w:tc>
        <w:tc>
          <w:tcPr>
            <w:tcW w:w="2096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Материал</w:t>
            </w:r>
          </w:p>
        </w:tc>
        <w:tc>
          <w:tcPr>
            <w:tcW w:w="1554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1286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10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4.5 Подкласс «Спортивный инвентарь»</w:t>
            </w:r>
          </w:p>
        </w:tc>
      </w:tr>
      <w:tr w:rsidR="006750EE" w:rsidRPr="006750EE" w:rsidTr="00402035">
        <w:tc>
          <w:tcPr>
            <w:tcW w:w="3184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Тип</w:t>
            </w:r>
          </w:p>
        </w:tc>
        <w:tc>
          <w:tcPr>
            <w:tcW w:w="6386" w:type="dxa"/>
            <w:gridSpan w:val="6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3184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386" w:type="dxa"/>
            <w:gridSpan w:val="6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10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4.6 Подкласс «Беседка»</w:t>
            </w:r>
          </w:p>
        </w:tc>
      </w:tr>
      <w:tr w:rsidR="006750EE" w:rsidRPr="006750EE" w:rsidTr="00402035">
        <w:tc>
          <w:tcPr>
            <w:tcW w:w="3184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3184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 «Иное»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0"/>
        <w:gridCol w:w="264"/>
        <w:gridCol w:w="759"/>
        <w:gridCol w:w="142"/>
        <w:gridCol w:w="814"/>
        <w:gridCol w:w="99"/>
        <w:gridCol w:w="646"/>
        <w:gridCol w:w="567"/>
        <w:gridCol w:w="850"/>
        <w:gridCol w:w="351"/>
        <w:gridCol w:w="385"/>
        <w:gridCol w:w="257"/>
        <w:gridCol w:w="1828"/>
        <w:gridCol w:w="12"/>
        <w:gridCol w:w="1526"/>
      </w:tblGrid>
      <w:tr w:rsidR="006750EE" w:rsidRPr="006750EE" w:rsidTr="00402035">
        <w:tc>
          <w:tcPr>
            <w:tcW w:w="9570" w:type="dxa"/>
            <w:gridSpan w:val="1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5.1 Подкласс «Пандус»</w:t>
            </w:r>
          </w:p>
        </w:tc>
      </w:tr>
      <w:tr w:rsidR="006750EE" w:rsidRPr="006750EE" w:rsidTr="00402035">
        <w:tc>
          <w:tcPr>
            <w:tcW w:w="1070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Ширина</w:t>
            </w:r>
          </w:p>
        </w:tc>
        <w:tc>
          <w:tcPr>
            <w:tcW w:w="1979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Перепад высот</w:t>
            </w:r>
          </w:p>
        </w:tc>
        <w:tc>
          <w:tcPr>
            <w:tcW w:w="2513" w:type="dxa"/>
            <w:gridSpan w:val="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Покрытие</w:t>
            </w:r>
          </w:p>
        </w:tc>
        <w:tc>
          <w:tcPr>
            <w:tcW w:w="2470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 xml:space="preserve">Является ли откидным </w:t>
            </w:r>
          </w:p>
        </w:tc>
      </w:tr>
      <w:tr w:rsidR="006750EE" w:rsidRPr="006750EE" w:rsidTr="00402035">
        <w:tc>
          <w:tcPr>
            <w:tcW w:w="1070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1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5.2 Подкласс «Устройство преграждения пути»</w:t>
            </w:r>
          </w:p>
        </w:tc>
      </w:tr>
      <w:tr w:rsidR="006750EE" w:rsidRPr="006750EE" w:rsidTr="00402035">
        <w:tc>
          <w:tcPr>
            <w:tcW w:w="2235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Ширина проезда</w:t>
            </w:r>
          </w:p>
        </w:tc>
        <w:tc>
          <w:tcPr>
            <w:tcW w:w="2126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1843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1828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Механизация</w:t>
            </w:r>
          </w:p>
        </w:tc>
        <w:tc>
          <w:tcPr>
            <w:tcW w:w="153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2235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1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5.3 Подкласс «Светильник»</w:t>
            </w:r>
          </w:p>
        </w:tc>
      </w:tr>
      <w:tr w:rsidR="006750EE" w:rsidRPr="006750EE" w:rsidTr="00402035">
        <w:tc>
          <w:tcPr>
            <w:tcW w:w="1334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Тип</w:t>
            </w:r>
          </w:p>
        </w:tc>
        <w:tc>
          <w:tcPr>
            <w:tcW w:w="1814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Высота опоры</w:t>
            </w:r>
          </w:p>
        </w:tc>
        <w:tc>
          <w:tcPr>
            <w:tcW w:w="2799" w:type="dxa"/>
            <w:gridSpan w:val="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Тип опоры</w:t>
            </w:r>
          </w:p>
        </w:tc>
        <w:tc>
          <w:tcPr>
            <w:tcW w:w="2085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 покрытия</w:t>
            </w:r>
          </w:p>
        </w:tc>
        <w:tc>
          <w:tcPr>
            <w:tcW w:w="153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1334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1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5.4 Подкласс «Информационный стенд»</w:t>
            </w:r>
          </w:p>
        </w:tc>
      </w:tr>
      <w:tr w:rsidR="006750EE" w:rsidRPr="006750EE" w:rsidTr="00402035">
        <w:tc>
          <w:tcPr>
            <w:tcW w:w="3148" w:type="dxa"/>
            <w:gridSpan w:val="6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Назначение</w:t>
            </w:r>
          </w:p>
        </w:tc>
        <w:tc>
          <w:tcPr>
            <w:tcW w:w="6422" w:type="dxa"/>
            <w:gridSpan w:val="9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3148" w:type="dxa"/>
            <w:gridSpan w:val="6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422" w:type="dxa"/>
            <w:gridSpan w:val="9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1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5.5 Подкласс «Ограждение»</w:t>
            </w:r>
          </w:p>
        </w:tc>
      </w:tr>
      <w:tr w:rsidR="006750EE" w:rsidRPr="006750EE" w:rsidTr="00402035">
        <w:tc>
          <w:tcPr>
            <w:tcW w:w="2093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Материал</w:t>
            </w:r>
          </w:p>
        </w:tc>
        <w:tc>
          <w:tcPr>
            <w:tcW w:w="1417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Тип</w:t>
            </w:r>
          </w:p>
        </w:tc>
        <w:tc>
          <w:tcPr>
            <w:tcW w:w="2833" w:type="dxa"/>
            <w:gridSpan w:val="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 покрытия</w:t>
            </w:r>
          </w:p>
        </w:tc>
        <w:tc>
          <w:tcPr>
            <w:tcW w:w="1526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Состояние</w:t>
            </w:r>
          </w:p>
        </w:tc>
      </w:tr>
      <w:tr w:rsidR="006750EE" w:rsidRPr="006750EE" w:rsidTr="00402035">
        <w:tc>
          <w:tcPr>
            <w:tcW w:w="2093" w:type="dxa"/>
            <w:gridSpan w:val="3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6750EE" w:rsidRPr="006750EE" w:rsidTr="00402035">
        <w:tc>
          <w:tcPr>
            <w:tcW w:w="9570" w:type="dxa"/>
            <w:gridSpan w:val="1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5.6 Подкласс «Люк подземных коммуникаций»</w:t>
            </w:r>
          </w:p>
        </w:tc>
      </w:tr>
      <w:tr w:rsidR="006750EE" w:rsidRPr="006750EE" w:rsidTr="00402035">
        <w:tc>
          <w:tcPr>
            <w:tcW w:w="9570" w:type="dxa"/>
            <w:gridSpan w:val="1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750EE">
              <w:rPr>
                <w:sz w:val="24"/>
                <w:szCs w:val="24"/>
              </w:rPr>
              <w:t>Тип люка</w:t>
            </w:r>
          </w:p>
        </w:tc>
      </w:tr>
      <w:tr w:rsidR="006750EE" w:rsidRPr="006750EE" w:rsidTr="00402035">
        <w:tc>
          <w:tcPr>
            <w:tcW w:w="9570" w:type="dxa"/>
            <w:gridSpan w:val="15"/>
          </w:tcPr>
          <w:p w:rsidR="006750EE" w:rsidRPr="006750EE" w:rsidRDefault="006750EE" w:rsidP="006750E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техническом состоянии дворовой территории (по результатам инвентаризации элементов благоустройства)____________________________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 наименование  должностей  и  подписи членов инвентаризационной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_________  _____________________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(организация, должность)         (подпись)   (расшифровка подписи)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_________   _____________________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(организация, должность)         (подпись)   (расшифровка подписи)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_________   _____________________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(организация, должность)         (подпись)   (расшифровка подписи)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  _________   _____________________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(организация, должность)         (подпись)   (расшифровка подписи)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срокам представления, рассмотрения и оценки предложений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о включении дворовой территории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 Программу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Константиновка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«_____»______________2017г.</w:t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Присутствовали:</w:t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дня:</w:t>
      </w:r>
      <w:r w:rsidRPr="0067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год» (далее – Программа).</w:t>
      </w:r>
    </w:p>
    <w:p w:rsidR="006750EE" w:rsidRPr="006750EE" w:rsidRDefault="006750EE" w:rsidP="006750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Дата и время начала приема заявок на участие в отборе дворовых территорий МКД:________________________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и время окончания приема заявок на участие в отборе дворовых территорий МКД:______________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Место приема заявок:___________________________________________</w:t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Рассмотрение заявок:</w:t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6750EE" w:rsidRPr="006750EE" w:rsidTr="00402035">
        <w:trPr>
          <w:trHeight w:val="70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многоквартирного дома или дворовой территории</w:t>
            </w:r>
          </w:p>
        </w:tc>
      </w:tr>
      <w:tr w:rsidR="006750EE" w:rsidRPr="006750EE" w:rsidTr="00402035">
        <w:trPr>
          <w:trHeight w:val="341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346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343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рассмотрению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представлено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___________заявок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 дворовых территорий МКД для включения в Программу, из них: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__________заявок оформлены надлежащим образом и соответствуют п.____ постановления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6750EE" w:rsidRPr="006750EE" w:rsidTr="00402035">
        <w:trPr>
          <w:trHeight w:val="70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многоквартирного дома или дворовой территории</w:t>
            </w:r>
          </w:p>
        </w:tc>
      </w:tr>
      <w:tr w:rsidR="006750EE" w:rsidRPr="006750EE" w:rsidTr="00402035">
        <w:trPr>
          <w:trHeight w:val="341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346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343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2._______заявок оформлены ненадлежащим образом, так как не соответствуют п.____ постановления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_________________, а именно: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6750EE" w:rsidRPr="006750EE" w:rsidTr="00402035">
        <w:trPr>
          <w:trHeight w:val="720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многоквартирного дома или дворовой территории</w:t>
            </w:r>
          </w:p>
        </w:tc>
      </w:tr>
      <w:tr w:rsidR="006750EE" w:rsidRPr="006750EE" w:rsidTr="00402035">
        <w:trPr>
          <w:trHeight w:val="341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346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343"/>
        </w:trPr>
        <w:tc>
          <w:tcPr>
            <w:tcW w:w="1393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35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представленные для участия в отборе дворовых территорий МКД были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зарегистрированы в журнале регистрации заявок для участия в Программе.</w:t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комиссии: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6526"/>
        <w:gridCol w:w="1662"/>
      </w:tblGrid>
      <w:tr w:rsidR="006750EE" w:rsidRPr="006750EE" w:rsidTr="00402035">
        <w:trPr>
          <w:trHeight w:val="720"/>
        </w:trPr>
        <w:tc>
          <w:tcPr>
            <w:tcW w:w="1382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6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6750EE" w:rsidRPr="006750EE" w:rsidRDefault="006750EE" w:rsidP="0067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6750EE" w:rsidRPr="006750EE" w:rsidTr="00402035">
        <w:trPr>
          <w:trHeight w:val="341"/>
        </w:trPr>
        <w:tc>
          <w:tcPr>
            <w:tcW w:w="1382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6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346"/>
        </w:trPr>
        <w:tc>
          <w:tcPr>
            <w:tcW w:w="1382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6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343"/>
        </w:trPr>
        <w:tc>
          <w:tcPr>
            <w:tcW w:w="1382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6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6750EE" w:rsidRPr="006750EE" w:rsidRDefault="006750EE" w:rsidP="006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протокол подлежит размещению в порядке и сроки, предусмотренные постановлением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_________________, положения о комиссии.</w:t>
      </w:r>
    </w:p>
    <w:p w:rsidR="006750EE" w:rsidRPr="006750EE" w:rsidRDefault="006750EE" w:rsidP="006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Подписи членов комиссии:</w:t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50EE" w:rsidRPr="006750EE" w:rsidRDefault="006750EE" w:rsidP="00675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50EE" w:rsidRPr="006750EE" w:rsidSect="00731845">
          <w:pgSz w:w="11906" w:h="16838"/>
          <w:pgMar w:top="567" w:right="566" w:bottom="851" w:left="1134" w:header="340" w:footer="227" w:gutter="0"/>
          <w:pgNumType w:start="1"/>
          <w:cols w:space="720"/>
          <w:titlePg/>
          <w:docGrid w:linePitch="272"/>
        </w:sectPr>
      </w:pPr>
    </w:p>
    <w:p w:rsidR="006750EE" w:rsidRPr="006750EE" w:rsidRDefault="006750EE" w:rsidP="006750EE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6750EE" w:rsidRPr="006750EE" w:rsidRDefault="006750EE" w:rsidP="006750EE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</w:t>
      </w:r>
    </w:p>
    <w:p w:rsidR="006750EE" w:rsidRPr="006750EE" w:rsidRDefault="006750EE" w:rsidP="006750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5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007"/>
        <w:gridCol w:w="6113"/>
        <w:gridCol w:w="4710"/>
        <w:gridCol w:w="2224"/>
      </w:tblGrid>
      <w:tr w:rsidR="006750EE" w:rsidRPr="006750EE" w:rsidTr="00402035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весомости</w:t>
            </w: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750EE" w:rsidRPr="006750EE" w:rsidTr="00402035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750EE" w:rsidRPr="006750EE" w:rsidTr="00402035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6750EE" w:rsidRPr="006750EE" w:rsidRDefault="006750EE" w:rsidP="006750EE">
            <w:pPr>
              <w:tabs>
                <w:tab w:val="left" w:pos="8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50EE" w:rsidRPr="006750EE" w:rsidRDefault="006750EE" w:rsidP="00675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50EE" w:rsidRPr="006750EE" w:rsidSect="00731845">
          <w:pgSz w:w="16838" w:h="11906" w:orient="landscape"/>
          <w:pgMar w:top="1134" w:right="851" w:bottom="1134" w:left="1701" w:header="340" w:footer="227" w:gutter="0"/>
          <w:pgNumType w:start="1"/>
          <w:cols w:space="720"/>
          <w:titlePg/>
          <w:docGrid w:linePitch="272"/>
        </w:sect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675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и срокам представления,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лиц о включении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дворовой территории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 Программу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5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Протокол должен составляться с учетом требования приказа Минстроя РФ от 25.12.2015 г. № 937/</w:t>
      </w:r>
      <w:proofErr w:type="spellStart"/>
      <w:proofErr w:type="gramStart"/>
      <w:r w:rsidRPr="00675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</w:t>
      </w:r>
      <w:proofErr w:type="spellEnd"/>
      <w:proofErr w:type="gramEnd"/>
      <w:r w:rsidRPr="006750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зарегистрирован в Минюсте РФ 14.04.2016 г. № 41802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ПРОТОКОЛ № 0   /2017 </w:t>
      </w:r>
    </w:p>
    <w:p w:rsidR="006750EE" w:rsidRPr="006750EE" w:rsidRDefault="006750EE" w:rsidP="006750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ВНЕОЧЕРЕДНОГО ОБЩЕГО СОБРАНИЯ СОБСТВЕННИКОВ ПОМЕЩЕНИЙ В МНОГОКВАРТИРНОМ ДОМЕ по адресу: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(город, поселок)                                       «___»____________20___г. 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в форме очно-заочного голосования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по ______________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и подписания протокола: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общего собрания: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голосования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голосования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Очное обсуждение вопросов повестки дня состоялось _________ с ____ ч. до ______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письменных решений по вопросам, поставленным на голосование, происходило в период                 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по _________________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общего собрания: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общего собрания: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лицах, приглашенных для участия в собрании: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управляющей организации;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администрации муниципального образования;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жилых и нежилых помещений многоквартирного дома_________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помещений многоквартирного дома, находящаяся в собственности граждан____________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помещений многоквартирного дома, находящаяся в собственности юридических лиц ______________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помещений многоквартирного дома, находящаяся в государственной (муниципальной) собственности ___________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(при очной форме) собственники помещений в многоквартирном доме, обладающие площадью ___________________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(при заочной форме) собственники помещений в многоквартирном доме, обладающие площадью ___________________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имеется (не имеется). </w:t>
      </w:r>
    </w:p>
    <w:p w:rsidR="006750EE" w:rsidRPr="006750EE" w:rsidRDefault="006750EE" w:rsidP="006750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ПОВЕСТКИ ДНЯ: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обращении в администрацию муниципального образования ________________ с предложением о включении дворовой территории многоквартирного дома в муниципальную программу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 формированию современной городской среды на 2017 год.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 утверждении перечня работ по благоустройству дворовой территории многоквартирного дома, сформированной исходя из минимального перечня работ по 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благоустройству дворовой территорий многоквартирного дома, на которые направляются субсидии из бюджета Республики Башкортостан в 2017 году (ремонт дворовых проездов,  обеспечение освещения дворовой территории, установка скамеек, урн).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Рассмотрение и утверждение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дворовой территории многоквартирного дома.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  <w:proofErr w:type="gramEnd"/>
    </w:p>
    <w:p w:rsidR="006750EE" w:rsidRPr="006750EE" w:rsidRDefault="006750EE" w:rsidP="006750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ИТОГИ ГОЛОСОВАНИЯ: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вопросу повестки дня: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управляющей организации ______ (Ф.И.О).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ПРЕДЛОЖИЛИ: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администрацию муниципального образования  ________________________с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2017 год.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муниципального образования _______________________                               с предложением о включении многоквартирного дома в муниципальную программу                                     по формированию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 на 2017 год.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-    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«ПРОТИВ» -    0,00 %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«ВОЗДЕРЖАЛСЯ» -   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ПРИНЯТО.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вопросу повестки дня: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И.О. _______________________________________ (полностью), собственника квартиры №___.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ПРЕДЛОЖИЛИ: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работ по благоустройству дворовой территории многоквартирного дома, сформированной исходя из минимального перечня работ                                            по благоустройству дворовой территории многоквартирного дома, на которые направляются субсидии из бюджета Республики Башкортостан в 2017 году (ремонт дворовых проездов – площадь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освещения дворовой территории – шт., установка скамеек – шт., урн – 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  в 2017 году (ремонт дворовых проездов – площадь,  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освещения дворовой территории                 – шт., установка скамеек – шт., урн – шт.).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-     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«ПРОТИВ» -     %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|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«ВОЗДЕРЖАЛСЯ» -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 вопросу повестки дня: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__________________________Ф.И.О. (полностью), собственника квартиры №___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ПРЕДЛОЖИЛИ: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-    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«ПРОТИВ» -   %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«ВОЗДЕРЖАЛСЯ» -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ПРИНЯТО.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4 вопросу повестки дня: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_____________________Ф.И.О. (полностью), собственника квартиры №____.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ПРЕДЛОЖИЛИ: 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и (или)</w:t>
      </w: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перечня работ).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-    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«ПРОТИВ» -    %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«ВОЗДЕРЖАЛСЯ» -   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ПРИНЯТО ______ голосов </w:t>
      </w:r>
      <w:proofErr w:type="gramStart"/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_______________________________________.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5 вопросу повестки дня: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___________________________________, собственника квартиры №___.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ПРЕДЛОЖИЛИ: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и утвердить дизайн-проект по благоустройству дворовой территории многоквартирного дома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предложенный дизайн-проект по благоустройству дворовой территории многоквартирного дома (прилагается)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Проголосовали «ЗА» -    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«ПРОТИВ» -   %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«ВОЗДЕРЖАЛСЯ» -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6 вопросу повестки дня: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___________________________________, собственника квартиры №___.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ПРЕДЛОЖИЛИ: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представителя (представителей) собственников помещений                                 в многоквартирном доме для участия в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 за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 по благоустройству дворовой территории, в том числе промежуточном, и</w:t>
      </w:r>
      <w:r w:rsidRPr="006750E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следующего представителя (представителей) собственников помещений                      в многоквартирном доме для участия в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 по благоустройству дворовой территории, в том числе промежуточном,  и их приемке: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________________________________________________Ф.И.О., собственника кв.№______. 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-     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«ПРОТИВ» -      %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«ВОЗДЕРЖАЛСЯ» -       %.</w:t>
      </w:r>
    </w:p>
    <w:p w:rsidR="006750EE" w:rsidRPr="006750EE" w:rsidRDefault="006750EE" w:rsidP="006750E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Реестр собственников помещений в многоквартирном доме (представителей собственников) на ____ листах.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Сообщение о проведении общего собрания собственников помещений на ____ листах.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Список регистрации собственников помещений, присутствовавших на собрании.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Доверенности представителей собственников помещений в количестве ____ штук.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по которым в ходе рассмотрения вопросов, включенных в повестку дня                       и поставленных на голосование, принимались решения на общем собрании.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в случае проведения собрания в заочной или очно-заочной форме:</w:t>
      </w:r>
      <w:proofErr w:type="gram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собственников помещений в многоквартирном доме.)</w:t>
      </w:r>
      <w:proofErr w:type="gramEnd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                                   в установленном порядке.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общего собрания: _____________________/__________________/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(Ф.И.О.)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Секретарь общего собрания: ________________________/__________________/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(подпись)               (Ф.И.О.)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счетной комиссии: ______________________/___________________/ </w:t>
      </w:r>
    </w:p>
    <w:p w:rsidR="006750EE" w:rsidRPr="006750EE" w:rsidRDefault="006750EE" w:rsidP="00675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(подпись)             (Ф.И.О.)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сведения: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52"/>
      <w:bookmarkEnd w:id="1"/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53"/>
      <w:bookmarkEnd w:id="2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67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48</w:t>
        </w:r>
      </w:hyperlink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</w:t>
      </w: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праве общей собственности на общее имущество в данном доме.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54"/>
      <w:bookmarkEnd w:id="3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" w:history="1">
        <w:r w:rsidRPr="0067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 ст. 45</w:t>
        </w:r>
      </w:hyperlink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6750EE" w:rsidRPr="006750EE" w:rsidRDefault="006750EE" w:rsidP="00675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55"/>
      <w:bookmarkEnd w:id="4"/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1" w:history="1">
        <w:r w:rsidRPr="0067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46</w:t>
        </w:r>
      </w:hyperlink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2" w:history="1">
        <w:r w:rsidRPr="0067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1.1 части 2 статьи 44</w:t>
        </w:r>
      </w:hyperlink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решений, которые принимаются более чем пятьюдесятью</w:t>
      </w:r>
      <w:proofErr w:type="gram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процентами голосов от общего числа голосов собственников помещений в многоквартирном доме, и предусмотренных </w:t>
      </w:r>
      <w:hyperlink r:id="rId13" w:history="1">
        <w:r w:rsidRPr="0067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67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1.1-1</w:t>
        </w:r>
      </w:hyperlink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67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1.2</w:t>
        </w:r>
      </w:hyperlink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history="1">
        <w:r w:rsidRPr="0067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</w:t>
        </w:r>
      </w:hyperlink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67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4.2</w:t>
        </w:r>
      </w:hyperlink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67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4.3 части 2 статьи 44</w:t>
        </w:r>
      </w:hyperlink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Default="006750E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FE" w:rsidRPr="006750EE" w:rsidRDefault="00E92AF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6750EE" w:rsidRPr="006750EE" w:rsidTr="00402035">
        <w:tc>
          <w:tcPr>
            <w:tcW w:w="4962" w:type="dxa"/>
            <w:shd w:val="clear" w:color="auto" w:fill="auto"/>
          </w:tcPr>
          <w:p w:rsidR="006750EE" w:rsidRPr="006750EE" w:rsidRDefault="006750EE" w:rsidP="006750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постановлению Администрации сельского поселения Николаевский сельсовет муниципального района </w:t>
            </w:r>
            <w:proofErr w:type="spellStart"/>
            <w:r w:rsidRPr="0067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</w:p>
          <w:p w:rsidR="006750EE" w:rsidRPr="006750EE" w:rsidRDefault="006750EE" w:rsidP="006750E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06.07.2017 г. № 23</w:t>
            </w:r>
          </w:p>
        </w:tc>
      </w:tr>
    </w:tbl>
    <w:p w:rsidR="006750EE" w:rsidRPr="006750EE" w:rsidRDefault="006750E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750EE" w:rsidRPr="006750EE" w:rsidRDefault="006750EE" w:rsidP="006750E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6750EE" w:rsidRPr="006750EE" w:rsidRDefault="006750EE" w:rsidP="006750E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сельского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год» (далее - Программа) наиболее посещаемой общественной территории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подлежащей благоустройству.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общественными территориями понимаются участки, иные части территории поселка,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Уполномоченной организацией по проведению отбора является Администрация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Организатор отбора).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Отбор осуществляется общественной комиссией, образуемой Администрацией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Комиссия).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Целями отбора являются;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населения в процессы местного самоуправления;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механизмов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бюджетирования;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общественных территорий.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Участниками отбора общественных территорий являются граждане и организации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рассмотрения и оценки предложений заявителей о включении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 в Программу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перечень работ предлагаемых к выполнению на общественной территории;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проблемы, на решение которых направлены мероприятия по благоустройству общественной территории.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подачи документов для участия в отборе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Организатор отбора готовит сообщение о проведении отбора, которое подлежит официальному опубликованию размещению на официальном сайте, принимает заявки.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Участник отбора формирует пакет документов и направляет его в адрес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указанные в сообщении о проведении отбора.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Участник не допускается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отборе в случае: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представлены в полном объеме документы, предусмотренные документацией по отбору.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Оценка проектов осуществляется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балльной шкалой согласно приложению №3 к настоящему Порядку. По результатам отбора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рейтинг заявок в порядке убывания присвоенных им суммарных баллов.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отклоняет заявку в случаях, если: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выполнены условия отбора, указанные в пункте 3.3. настоящего Порядка;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Участник отбора имеет право отозвать свою заявку, сообщив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 организатору отбора, и отказаться от участия в нем.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проведения отбора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После истечения срока подачи заявок.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рабочих дней рассматривает заявки на участие в отборе на соответствие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Меньший порядковый номер присваивается участнику отбора, набравшему большее количество баллов.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которого поступила ранее других.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Отбор признается несостоявшимся в случаях, если: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отклонены все заявки на участие в отборе;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подано ни одной заявки на участие в отборе.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По результатам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ОК.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Администрацию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протокол ОК для создания проекта .муниципальной программы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годы»..</w:t>
      </w: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0EE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                   </w:t>
      </w:r>
      <w:proofErr w:type="spellStart"/>
      <w:r w:rsidRPr="006750EE">
        <w:rPr>
          <w:rFonts w:ascii="Times New Roman" w:eastAsia="Calibri" w:hAnsi="Times New Roman" w:cs="Times New Roman"/>
          <w:bCs/>
          <w:sz w:val="28"/>
          <w:szCs w:val="28"/>
        </w:rPr>
        <w:t>А.Е.Иванова</w:t>
      </w:r>
      <w:proofErr w:type="spell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 срокам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рассмотрения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 о включении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на 2018-2022  годы»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общественной территории в муниципальную программу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 годы»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Общая характеристика проекта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6750EE" w:rsidRPr="006750EE" w:rsidTr="00402035">
        <w:tc>
          <w:tcPr>
            <w:tcW w:w="499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реализации проекта</w:t>
            </w:r>
          </w:p>
        </w:tc>
        <w:tc>
          <w:tcPr>
            <w:tcW w:w="499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499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499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соответствует нормам</w:t>
            </w:r>
          </w:p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499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на которой реализуется проект, кв. м.</w:t>
            </w:r>
          </w:p>
        </w:tc>
        <w:tc>
          <w:tcPr>
            <w:tcW w:w="499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499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499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499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проекта</w:t>
            </w:r>
          </w:p>
        </w:tc>
        <w:tc>
          <w:tcPr>
            <w:tcW w:w="499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499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группа:</w:t>
            </w:r>
          </w:p>
        </w:tc>
        <w:tc>
          <w:tcPr>
            <w:tcW w:w="499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499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499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прямо заинтересованных, человек</w:t>
            </w:r>
          </w:p>
        </w:tc>
        <w:tc>
          <w:tcPr>
            <w:tcW w:w="499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499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косвенно заинтересованных,</w:t>
            </w:r>
          </w:p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99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Описание проекта (не более 3 страниц)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Описание проблемы и обоснование ее актуальности для жителей поселения: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существующей ситуации и описание решаемой проблемы;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выполнения проекта;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 людей, которых касается решаемая проблема;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решаемой проблемы для поселения, общественная значимость.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проекта.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по реализации проекта: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конкретные мероприятия (работы), предполагаемые к реализации в ходе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 том числе с участием общественности, основные этапы;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привлечения населения для реализации проекта (формы и методы работы с местным населением);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предполагаемое воздействие на окружающую среду.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Ожидаемые результаты проекта: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результаты, которые планируется достичь в ходе выполнения проекта;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результаты, характеризующие решение заявленной проблемы;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количественные показатели.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(Ф.И.О.)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 срокам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рассмотрения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 о включении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на 2018-2022  годы»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общественной территории в муниципальную программу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2018-2022  годы»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Кармаскалы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«_____»______________ 2017 г.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заявок по участию в отборе общественных территорий для включения в муниципальную программу 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 годы» (далее - Программа).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заявок на участие в отборе общественных территорий:________________________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на участие в отборе общественных территорий:________________________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 ____________________________________________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представлено заявок на участие в отборе общественных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включения в Программу, из них: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___________________ заявок оформлены надлежащим образом и соответствуют п.____ постановления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от_________________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7965"/>
      </w:tblGrid>
      <w:tr w:rsidR="006750EE" w:rsidRPr="006750EE" w:rsidTr="00402035">
        <w:tc>
          <w:tcPr>
            <w:tcW w:w="166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общественной территории</w:t>
            </w:r>
          </w:p>
        </w:tc>
      </w:tr>
      <w:tr w:rsidR="006750EE" w:rsidRPr="006750EE" w:rsidTr="00402035">
        <w:tc>
          <w:tcPr>
            <w:tcW w:w="166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166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1668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2._______________заявок оформлены ненадлежащим образом, так как не соответствуют п.____ постановления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от_________________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8499"/>
      </w:tblGrid>
      <w:tr w:rsidR="006750EE" w:rsidRPr="006750EE" w:rsidTr="00402035">
        <w:tc>
          <w:tcPr>
            <w:tcW w:w="1101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96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общественной территории</w:t>
            </w:r>
          </w:p>
        </w:tc>
      </w:tr>
      <w:tr w:rsidR="006750EE" w:rsidRPr="006750EE" w:rsidTr="00402035">
        <w:tc>
          <w:tcPr>
            <w:tcW w:w="1101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1101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c>
          <w:tcPr>
            <w:tcW w:w="1101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представленные для участия в отборе общественной территории были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зарегистрированы в журнале регистрации заявок для участия в Программе.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общественные территории, прошедшие отбор по благоустройству общественных территорий для участия в Программе, в 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6055"/>
        <w:gridCol w:w="2452"/>
      </w:tblGrid>
      <w:tr w:rsidR="006750EE" w:rsidRPr="006750EE" w:rsidTr="00402035">
        <w:trPr>
          <w:jc w:val="center"/>
        </w:trPr>
        <w:tc>
          <w:tcPr>
            <w:tcW w:w="1101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8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6750EE" w:rsidRPr="006750EE" w:rsidTr="00402035">
        <w:trPr>
          <w:jc w:val="center"/>
        </w:trPr>
        <w:tc>
          <w:tcPr>
            <w:tcW w:w="1101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jc w:val="center"/>
        </w:trPr>
        <w:tc>
          <w:tcPr>
            <w:tcW w:w="1101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50EE" w:rsidRPr="006750EE" w:rsidTr="00402035">
        <w:trPr>
          <w:jc w:val="center"/>
        </w:trPr>
        <w:tc>
          <w:tcPr>
            <w:tcW w:w="1101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протокол подлежит размещению в порядке и сроки, предусмотренные постановлением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_________________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комиссии.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 членов комиссии: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 срокам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 рассмотрения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 о включении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</w:t>
      </w:r>
      <w:proofErr w:type="gram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на 2018-2022  годы»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отбора общественных территорий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для включения в муниципальную программу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2018-2022 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83"/>
        <w:gridCol w:w="1794"/>
      </w:tblGrid>
      <w:tr w:rsidR="006750EE" w:rsidRPr="006750EE" w:rsidTr="00402035">
        <w:tc>
          <w:tcPr>
            <w:tcW w:w="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809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6750EE" w:rsidRPr="006750EE" w:rsidTr="00402035">
        <w:tc>
          <w:tcPr>
            <w:tcW w:w="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809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50EE" w:rsidRPr="006750EE" w:rsidTr="00402035">
        <w:tc>
          <w:tcPr>
            <w:tcW w:w="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20</w:t>
            </w:r>
          </w:p>
        </w:tc>
      </w:tr>
      <w:tr w:rsidR="006750EE" w:rsidRPr="006750EE" w:rsidTr="00402035">
        <w:tc>
          <w:tcPr>
            <w:tcW w:w="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10</w:t>
            </w:r>
          </w:p>
        </w:tc>
      </w:tr>
      <w:tr w:rsidR="006750EE" w:rsidRPr="006750EE" w:rsidTr="00402035">
        <w:tc>
          <w:tcPr>
            <w:tcW w:w="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10</w:t>
            </w:r>
          </w:p>
        </w:tc>
      </w:tr>
      <w:tr w:rsidR="006750EE" w:rsidRPr="006750EE" w:rsidTr="00402035">
        <w:tc>
          <w:tcPr>
            <w:tcW w:w="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10</w:t>
            </w:r>
          </w:p>
        </w:tc>
      </w:tr>
      <w:tr w:rsidR="006750EE" w:rsidRPr="006750EE" w:rsidTr="00402035">
        <w:tc>
          <w:tcPr>
            <w:tcW w:w="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10</w:t>
            </w:r>
          </w:p>
        </w:tc>
      </w:tr>
      <w:tr w:rsidR="006750EE" w:rsidRPr="006750EE" w:rsidTr="00402035">
        <w:tc>
          <w:tcPr>
            <w:tcW w:w="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10</w:t>
            </w:r>
          </w:p>
        </w:tc>
      </w:tr>
      <w:tr w:rsidR="006750EE" w:rsidRPr="006750EE" w:rsidTr="00402035">
        <w:tc>
          <w:tcPr>
            <w:tcW w:w="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94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vAlign w:val="center"/>
          </w:tcPr>
          <w:p w:rsidR="006750EE" w:rsidRPr="006750EE" w:rsidRDefault="006750EE" w:rsidP="0067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 постановлению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06.07.2017 г. № 23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0EE" w:rsidRPr="006750EE" w:rsidRDefault="006750EE" w:rsidP="0067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Комиссии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0EE" w:rsidRPr="006750EE" w:rsidRDefault="006750EE" w:rsidP="00675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0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7253"/>
      </w:tblGrid>
      <w:tr w:rsidR="006750EE" w:rsidRPr="006750EE" w:rsidTr="00402035">
        <w:tc>
          <w:tcPr>
            <w:tcW w:w="2376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Култыгина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Р.Р.</w:t>
            </w:r>
          </w:p>
        </w:tc>
        <w:tc>
          <w:tcPr>
            <w:tcW w:w="7621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</w:t>
            </w: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ельского поселения Николаевский сельсовет </w:t>
            </w:r>
          </w:p>
        </w:tc>
      </w:tr>
      <w:tr w:rsidR="006750EE" w:rsidRPr="006750EE" w:rsidTr="00402035">
        <w:tc>
          <w:tcPr>
            <w:tcW w:w="9997" w:type="dxa"/>
            <w:gridSpan w:val="2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 Комиссии:</w:t>
            </w:r>
          </w:p>
        </w:tc>
      </w:tr>
      <w:tr w:rsidR="006750EE" w:rsidRPr="006750EE" w:rsidTr="00402035">
        <w:tc>
          <w:tcPr>
            <w:tcW w:w="2376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Иванова А.Е.</w:t>
            </w:r>
          </w:p>
        </w:tc>
        <w:tc>
          <w:tcPr>
            <w:tcW w:w="7621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Управляющий делами </w:t>
            </w:r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администрации с</w:t>
            </w: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ельского поселения Николаевский сельсовет</w:t>
            </w: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750EE" w:rsidRPr="006750EE" w:rsidTr="00402035">
        <w:tc>
          <w:tcPr>
            <w:tcW w:w="9997" w:type="dxa"/>
            <w:gridSpan w:val="2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Комиссии</w:t>
            </w:r>
          </w:p>
        </w:tc>
      </w:tr>
      <w:tr w:rsidR="006750EE" w:rsidRPr="006750EE" w:rsidTr="00402035">
        <w:tc>
          <w:tcPr>
            <w:tcW w:w="2376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</w:rPr>
              <w:t>Кобякова Н.В.</w:t>
            </w:r>
          </w:p>
        </w:tc>
        <w:tc>
          <w:tcPr>
            <w:tcW w:w="7621" w:type="dxa"/>
          </w:tcPr>
          <w:p w:rsidR="006750EE" w:rsidRPr="006750EE" w:rsidRDefault="006750EE" w:rsidP="006750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Специалист 1 категории по работе с молодежью </w:t>
            </w:r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администрации с</w:t>
            </w: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ельского поселения Николаевский сельсовет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9"/>
              <w:gridCol w:w="5328"/>
            </w:tblGrid>
            <w:tr w:rsidR="006750EE" w:rsidRPr="006750EE" w:rsidTr="00402035">
              <w:tc>
                <w:tcPr>
                  <w:tcW w:w="2376" w:type="dxa"/>
                  <w:hideMark/>
                </w:tcPr>
                <w:p w:rsidR="006750EE" w:rsidRPr="006750EE" w:rsidRDefault="006750EE" w:rsidP="006750E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621" w:type="dxa"/>
                </w:tcPr>
                <w:p w:rsidR="006750EE" w:rsidRPr="006750EE" w:rsidRDefault="006750EE" w:rsidP="006750E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750EE" w:rsidRPr="006750EE" w:rsidTr="00402035">
        <w:tc>
          <w:tcPr>
            <w:tcW w:w="9997" w:type="dxa"/>
            <w:gridSpan w:val="2"/>
          </w:tcPr>
          <w:p w:rsidR="006750EE" w:rsidRPr="006750EE" w:rsidRDefault="006750EE" w:rsidP="006750E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Члены комиссии:</w:t>
            </w:r>
          </w:p>
        </w:tc>
      </w:tr>
      <w:tr w:rsidR="006750EE" w:rsidRPr="006750EE" w:rsidTr="00402035">
        <w:tc>
          <w:tcPr>
            <w:tcW w:w="2376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Лаврентьев А.Н.</w:t>
            </w: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Якшибаева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А.Г.</w:t>
            </w:r>
          </w:p>
        </w:tc>
        <w:tc>
          <w:tcPr>
            <w:tcW w:w="7621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депутат Совета сельского поселения Николаевский сельсовет муниципального района </w:t>
            </w:r>
            <w:proofErr w:type="spellStart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Кармаскалинский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 Республики Башкортостан</w:t>
            </w: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депутат Совета сельского поселения Николаевский сельсовет муниципального района </w:t>
            </w:r>
            <w:proofErr w:type="spellStart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Кармаскалинский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 Республики Башкортостан</w:t>
            </w: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750EE" w:rsidRPr="006750EE" w:rsidTr="00402035">
        <w:tc>
          <w:tcPr>
            <w:tcW w:w="2376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Айбулатов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А.Г.</w:t>
            </w:r>
          </w:p>
        </w:tc>
        <w:tc>
          <w:tcPr>
            <w:tcW w:w="7621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главный архитектор Администрации муниципального района </w:t>
            </w:r>
            <w:proofErr w:type="spellStart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Кармаскалинский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 Республики Башкортостан (по согласованию)</w:t>
            </w: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750EE" w:rsidRPr="006750EE" w:rsidTr="00402035">
        <w:tc>
          <w:tcPr>
            <w:tcW w:w="2376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Газизов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Ф.М.</w:t>
            </w:r>
          </w:p>
        </w:tc>
        <w:tc>
          <w:tcPr>
            <w:tcW w:w="7621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ООО «Водоканал» (по согласованию)</w:t>
            </w: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750EE" w:rsidRPr="006750EE" w:rsidTr="00402035">
        <w:tc>
          <w:tcPr>
            <w:tcW w:w="2376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Латыпов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М.Н.</w:t>
            </w:r>
          </w:p>
        </w:tc>
        <w:tc>
          <w:tcPr>
            <w:tcW w:w="7621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генеральный директор ООО «Теплосеть» (по согласованию)</w:t>
            </w: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750EE" w:rsidRPr="006750EE" w:rsidTr="00402035">
        <w:tc>
          <w:tcPr>
            <w:tcW w:w="2376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Галиев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Т.Р.</w:t>
            </w:r>
          </w:p>
        </w:tc>
        <w:tc>
          <w:tcPr>
            <w:tcW w:w="7621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главный специалист службы муниципального контроля </w:t>
            </w: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Администрации муниципального района </w:t>
            </w:r>
            <w:proofErr w:type="spellStart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Кармаскалинский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 Республики Башкортостан </w:t>
            </w:r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 согласованию)</w:t>
            </w:r>
          </w:p>
          <w:p w:rsidR="006750EE" w:rsidRPr="006750EE" w:rsidRDefault="006750EE" w:rsidP="006750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главный специалист службы муниципального контроля </w:t>
            </w: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муниципального района </w:t>
            </w:r>
            <w:proofErr w:type="spellStart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</w:rPr>
              <w:t>Кармаскалинский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</w:t>
            </w:r>
            <w:r w:rsidRPr="006750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(по согласованию)</w:t>
            </w: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6750EE" w:rsidRPr="006750EE" w:rsidTr="00402035">
        <w:tc>
          <w:tcPr>
            <w:tcW w:w="2376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Байгузина</w:t>
            </w:r>
            <w:proofErr w:type="spellEnd"/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Л.Н.</w:t>
            </w: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Горшков Н.П.</w:t>
            </w:r>
          </w:p>
        </w:tc>
        <w:tc>
          <w:tcPr>
            <w:tcW w:w="7621" w:type="dxa"/>
          </w:tcPr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женсовета сельского поселения Николаевский сельсовет </w:t>
            </w:r>
          </w:p>
          <w:p w:rsid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0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 ветеранов сельского поселения Николаевский сельсовет</w:t>
            </w:r>
          </w:p>
          <w:p w:rsidR="006750EE" w:rsidRPr="006750EE" w:rsidRDefault="006750EE" w:rsidP="00675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0EE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                   </w:t>
      </w:r>
      <w:proofErr w:type="spellStart"/>
      <w:r w:rsidRPr="006750EE">
        <w:rPr>
          <w:rFonts w:ascii="Times New Roman" w:eastAsia="Calibri" w:hAnsi="Times New Roman" w:cs="Times New Roman"/>
          <w:bCs/>
          <w:sz w:val="28"/>
          <w:szCs w:val="28"/>
        </w:rPr>
        <w:t>А.Е.Иванова</w:t>
      </w:r>
      <w:proofErr w:type="spell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к постановлению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06.07.2017г. № 23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общественной комиссии по обсуждению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(далее - Положение) об общественной комиссии по обсуждению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(далее - Комиссия) определяет основные задачи, функции, полномочия и порядок работы Комиссии.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Комиссия руководствуется действующим законодательством Российской Федерации, Республики Башкортостан, нормативными правовыми актами органа местного самоуправления, а также настоящим Положением.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задачами Комиссии является рассмотрение предложений поступивших в рамках общественного обсуждения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создаётся Администрацией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Общественной комиссии включаются представители Администрации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согласованию),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 согласованию: представители организации, осуществляющей управление соответствующим многоквартирным домом, 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её утверждения в установленном порядке.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Организационно-техническое обеспечение деятельности Комиссии осуществляет Администрация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и функции Комиссии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общественного обсуждения проекта Программы, отбора дворовых территорий МКД и общественных территорий;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заинтересованных лиц в процесс общественного обсуждения проекта Программы, отбора дворовых и общественных территорий для включения в Программу, в том числе совершенствование механизма учета общественного мнения и обратной связи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гражданами, общественными объединениями и иными организациями; 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прозрачности и открытости деятельности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реализации вопросов местного значения в сфере благоустройства, в том числе по реализации Программы посредством средств массовой информации;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деятельности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сфере благоустройства;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решений общественной комиссии.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для выполнения возложенных на неё основных задач выполняет следующие функции: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общественные обсуждения проекта Программы, отбора дворовых территорий;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рассматривает, обобщает, анализирует замечания (предложения), поступившие в рамках общественного обсуждения проекта Программы;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заявки от участников отбора;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через представителей Комиссии приём заявок от участников отбора, проверку полноты оформления заявок, ведёт журнал учёта заявок;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отбор дворовых территорий МКД и общественных территорий для включения в Программу;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сводную таблицу поступивших заявок;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оценивает проекты по благоустройству дворов и общественных территорий, предложенные для реализации на территории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участниками отбора;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присваивает балльную оценку проектам по благоустройству дворовых территорий МКД и общественных территорий сельского поселения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об одобрении предварительных объёмов распределения субсидий, предусмотренных 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 благоустройству дворовых территорий;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рейтинг проектов по благоустройству дворовых и общественных территорий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и координацию за ходом выполнения Программы, в том числе реализацией её конкретных мероприятий;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обсуждает и утверждает дизайн-проект благоустройства дворовой и общественной территории,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отчеты о реализации Программы;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со средствами массовой информации с целью расширения уровня информированности граждан и организаций о деятельности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установленной сфере, в том числе путем размещения протоколов с заседаний Комиссии, и иных материалов на официальном сайте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функции во исполнение возложенных на Комиссию основных задач.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Комиссии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организации своей деятельности Комиссия вправе: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у должностных лиц управляющих организаций и руководителей структурных подразделений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и общественных территорий, планируемых к рассмотрению на заседании Комиссии;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к своей деятельности экспертов и специалистов в той или иной области знаний, представителей предприятий и организаций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согласованию).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принимает решения: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проведении информационной компании, в целях информирования жителей населения о проведении конкурса на отбор проектов по благоустройству дворовых территорий МКД и общественных территорий;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присвоении балльной оценки проектам по благоустройству дворовых территорий МКД и общественных территорий сельского поселения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работы Комиссии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проведению общественных обсуждений проекта Программы создается в целях проведения общественных обсуждений с жителями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обладающими активным избирательным правом, а также юридическими лицами, общественными и иными организациями, осуществляющими деятельность на территории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Итоги общественного обсуждения проекта Программы в течение 7 рабочих дней после завершения срока общественного обсуждения проекта Программы формируются в виде итогового документа протокола, который подлежит размещению на официальном сайте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предложений по благоустройству дворовых и общественных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бюджете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формируется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2018-2022  годы в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Комиссия осуществляет свою деятельность в соответствии с настоящим Положением.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Руководство Комиссией осуществляет председатель Комиссии, а в его отсутствие - заместитель председателя Комиссии.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Основной формой деятельности Комиссии является заседание.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Заседания Комиссии проводятся по мере необходимости, но не реже одного раза в квартал.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Комиссия в соответствии с критериями отбора дворовой и общественной территории многоквартирного дома по включению в Программу осуществляет оценку представленных на рассмотрение заявок.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4.11. Комиссия вправе в целях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достоверности представленного акта осмотра дворовой территории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и общественной территории выборочно осуществляет обследование территории с выездом на место.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заседания. Комиссия обязана отстранить такого участника от участия в отборе.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Комиссия рассматривает представленные заявки, оценивает проекты в соответствии с балльной шкалой в соответствии с настоящим Порядком. По результатам отбора Комиссией формируется рейтинг проектов по благоустройству дворовых и общественных территорий в порядке убывания присвоенных им суммарных баллов.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Решения Комиссии в день их принятия оформляются протоколом заседания,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протоколов рассмотрения и оценки заявок на участие в отборе дворовых территорий МКД Комиссия формирует перечень проектов по благоустройству дворовых территорий МКД, с указанием: адреса, наименования управляющей организации, стоимости проекта по благоустройству дворовой территории МКД, с разбивкой по бюджетам: федеральный бюджет, бюджет Республики Башкортостан и внебюджетным источникам: средства заинтересованных лиц.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На основании протоколов рассмотрения и оценки заявок на участие в отборе общественной территории Комиссия формирует перечень объектов по благоустройству общественных территорий.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Перечень проектов по благоустройству дворовых территорий МКД и общественных территорий формируется на 2018-2022  годы исходя из заложенных объемов финансирования.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рассмотрения и оценки заявок на участие в отборе дворовых территорий МКД и общественных территорий подписываются всеми членами Комиссии, присутствовавшими на заседании Комиссии, и размещаются на официальном сайте Администрации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Интернет в течение трех рабочих дней с даты его подписания.</w:t>
      </w:r>
      <w:proofErr w:type="gram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Администрация сельского поселения Николаевский сельсовет муниципального района </w:t>
      </w:r>
      <w:proofErr w:type="spell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</w:t>
      </w: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05.04.2013 года № 44-ФЗ «О контрактной системе в сфере закупок товаров, работ, услуг для обеспечения государственный и муниципальных нужд».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осуществляется Комиссией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EE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                      </w:t>
      </w:r>
      <w:proofErr w:type="spellStart"/>
      <w:r w:rsidRPr="006750EE">
        <w:rPr>
          <w:rFonts w:ascii="Times New Roman" w:eastAsia="Calibri" w:hAnsi="Times New Roman" w:cs="Times New Roman"/>
          <w:bCs/>
          <w:sz w:val="28"/>
          <w:szCs w:val="28"/>
        </w:rPr>
        <w:t>А.Е.Иванова</w:t>
      </w:r>
      <w:proofErr w:type="spellEnd"/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EE" w:rsidRPr="006750EE" w:rsidRDefault="006750EE" w:rsidP="0067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32B" w:rsidRDefault="008B232B"/>
    <w:sectPr w:rsidR="008B232B" w:rsidSect="002B52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D3"/>
    <w:rsid w:val="006750EE"/>
    <w:rsid w:val="008B232B"/>
    <w:rsid w:val="008C0DD3"/>
    <w:rsid w:val="00E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0EE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50E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0E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0E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50EE"/>
  </w:style>
  <w:style w:type="paragraph" w:styleId="a3">
    <w:name w:val="header"/>
    <w:basedOn w:val="a"/>
    <w:link w:val="a4"/>
    <w:rsid w:val="00675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6750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6750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7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6750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6750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6750EE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6750EE"/>
    <w:pPr>
      <w:shd w:val="clear" w:color="auto" w:fill="FFFFFF"/>
      <w:spacing w:after="0" w:line="317" w:lineRule="exact"/>
    </w:pPr>
    <w:rPr>
      <w:spacing w:val="10"/>
      <w:sz w:val="24"/>
      <w:szCs w:val="24"/>
    </w:rPr>
  </w:style>
  <w:style w:type="paragraph" w:customStyle="1" w:styleId="ConsPlusNormal">
    <w:name w:val="ConsPlusNormal"/>
    <w:rsid w:val="00675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750EE"/>
  </w:style>
  <w:style w:type="character" w:customStyle="1" w:styleId="news">
    <w:name w:val="news"/>
    <w:uiPriority w:val="99"/>
    <w:rsid w:val="006750EE"/>
    <w:rPr>
      <w:rFonts w:cs="Times New Roman"/>
    </w:rPr>
  </w:style>
  <w:style w:type="character" w:styleId="a8">
    <w:name w:val="Hyperlink"/>
    <w:basedOn w:val="a0"/>
    <w:uiPriority w:val="99"/>
    <w:rsid w:val="006750EE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2">
    <w:name w:val="Абзац списка1"/>
    <w:basedOn w:val="a"/>
    <w:rsid w:val="006750EE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67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75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50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7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7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750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75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7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0EE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50E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0E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0E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50EE"/>
  </w:style>
  <w:style w:type="paragraph" w:styleId="a3">
    <w:name w:val="header"/>
    <w:basedOn w:val="a"/>
    <w:link w:val="a4"/>
    <w:rsid w:val="00675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6750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6750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7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6750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6750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6750EE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6750EE"/>
    <w:pPr>
      <w:shd w:val="clear" w:color="auto" w:fill="FFFFFF"/>
      <w:spacing w:after="0" w:line="317" w:lineRule="exact"/>
    </w:pPr>
    <w:rPr>
      <w:spacing w:val="10"/>
      <w:sz w:val="24"/>
      <w:szCs w:val="24"/>
    </w:rPr>
  </w:style>
  <w:style w:type="paragraph" w:customStyle="1" w:styleId="ConsPlusNormal">
    <w:name w:val="ConsPlusNormal"/>
    <w:rsid w:val="00675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750EE"/>
  </w:style>
  <w:style w:type="character" w:customStyle="1" w:styleId="news">
    <w:name w:val="news"/>
    <w:uiPriority w:val="99"/>
    <w:rsid w:val="006750EE"/>
    <w:rPr>
      <w:rFonts w:cs="Times New Roman"/>
    </w:rPr>
  </w:style>
  <w:style w:type="character" w:styleId="a8">
    <w:name w:val="Hyperlink"/>
    <w:basedOn w:val="a0"/>
    <w:uiPriority w:val="99"/>
    <w:rsid w:val="006750EE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2">
    <w:name w:val="Абзац списка1"/>
    <w:basedOn w:val="a"/>
    <w:rsid w:val="006750EE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67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75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50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7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7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750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75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7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ssud@yandex.ru" TargetMode="External"/><Relationship Id="rId13" Type="http://schemas.openxmlformats.org/officeDocument/2006/relationships/hyperlink" Target="consultantplus://offline/ref=880F4A0339B071F192BC8C06ED26A871E71F431486E44577B4D355EA436D0EB1338A9DE4DE67u0E" TargetMode="External"/><Relationship Id="rId18" Type="http://schemas.openxmlformats.org/officeDocument/2006/relationships/hyperlink" Target="consultantplus://offline/ref=880F4A0339B071F192BC8C06ED26A871E71F431486E44577B4D355EA436D0EB1338A9DE4D672378F6Eu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olssud@yandex.ru" TargetMode="External"/><Relationship Id="rId12" Type="http://schemas.openxmlformats.org/officeDocument/2006/relationships/hyperlink" Target="consultantplus://offline/ref=880F4A0339B071F192BC8C06ED26A871E71F431486E44577B4D355EA436D0EB1338A9DE4D67235886Eu3E" TargetMode="External"/><Relationship Id="rId17" Type="http://schemas.openxmlformats.org/officeDocument/2006/relationships/hyperlink" Target="consultantplus://offline/ref=880F4A0339B071F192BC8C06ED26A871E71F431486E44577B4D355EA436D0EB1338A9DE4D672378F6Eu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0F4A0339B071F192BC8C06ED26A871E71F431486E44577B4D355EA436D0EB1338A9DE36Du6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ikolssud@yandex.ru" TargetMode="External"/><Relationship Id="rId11" Type="http://schemas.openxmlformats.org/officeDocument/2006/relationships/hyperlink" Target="consultantplus://offline/ref=880F4A0339B071F192BC8C06ED26A871E71F431486E44577B4D355EA436D0EB1338A9DE4D67235886Eu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0F4A0339B071F192BC8C06ED26A871E71F431486E44577B4D355EA436D0EB1338A9DE4DE67u6E" TargetMode="External"/><Relationship Id="rId10" Type="http://schemas.openxmlformats.org/officeDocument/2006/relationships/hyperlink" Target="consultantplus://offline/ref=880F4A0339B071F192BC8C06ED26A871E71F431486E44577B4D355EA436D0EB1338A9DE4D67330886Eu0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0F4A0339B071F192BC8C06ED26A871E71F431486E44577B4D355EA436D0EB1338A9DE4D673308D6Eu4E" TargetMode="External"/><Relationship Id="rId14" Type="http://schemas.openxmlformats.org/officeDocument/2006/relationships/hyperlink" Target="consultantplus://offline/ref=880F4A0339B071F192BC8C06ED26A871E71F431486E44577B4D355EA436D0EB1338A9DE4D67235886E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12931</Words>
  <Characters>73710</Characters>
  <Application>Microsoft Office Word</Application>
  <DocSecurity>0</DocSecurity>
  <Lines>614</Lines>
  <Paragraphs>172</Paragraphs>
  <ScaleCrop>false</ScaleCrop>
  <Company/>
  <LinksUpToDate>false</LinksUpToDate>
  <CharactersWithSpaces>86469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nikolass1</dc:creator>
  <cp:keywords/>
  <dc:description/>
  <cp:lastModifiedBy>nikolass1</cp:lastModifiedBy>
  <cp:revision>3</cp:revision>
  <dcterms:created xsi:type="dcterms:W3CDTF">2017-07-06T04:18:00Z</dcterms:created>
  <dcterms:modified xsi:type="dcterms:W3CDTF">2017-07-06T04:23:00Z</dcterms:modified>
</cp:coreProperties>
</file>